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E684" w14:textId="77777777" w:rsidR="00254E58" w:rsidRPr="00254E58" w:rsidRDefault="00254E58" w:rsidP="00254E58">
      <w:pPr>
        <w:pageBreakBefore/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254E58">
        <w:rPr>
          <w:rFonts w:ascii="Times New Roman" w:eastAsia="Calibri" w:hAnsi="Times New Roman" w:cs="Times New Roman"/>
          <w:b/>
          <w:bCs/>
          <w:sz w:val="20"/>
          <w:szCs w:val="20"/>
        </w:rPr>
        <w:t>Приложение №1</w:t>
      </w:r>
    </w:p>
    <w:p w14:paraId="757A11D1" w14:textId="77777777" w:rsidR="00254E58" w:rsidRPr="00254E58" w:rsidRDefault="00254E58" w:rsidP="00254E58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254E58">
        <w:rPr>
          <w:rFonts w:ascii="Times New Roman" w:eastAsia="Calibri" w:hAnsi="Times New Roman" w:cs="Times New Roman"/>
          <w:b/>
          <w:sz w:val="20"/>
          <w:szCs w:val="20"/>
        </w:rPr>
        <w:t>к лицензионному договору-оферте</w:t>
      </w:r>
    </w:p>
    <w:p w14:paraId="670A8425" w14:textId="77777777" w:rsidR="00254E58" w:rsidRPr="00254E58" w:rsidRDefault="00254E58" w:rsidP="00254E58">
      <w:pPr>
        <w:spacing w:after="0"/>
        <w:ind w:firstLine="482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197C7E26" w14:textId="77777777" w:rsidR="00254E58" w:rsidRPr="00254E58" w:rsidRDefault="00254E58" w:rsidP="00254E58">
      <w:pPr>
        <w:spacing w:after="0"/>
        <w:ind w:firstLine="482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Генеральному директору</w:t>
      </w:r>
    </w:p>
    <w:p w14:paraId="58003133" w14:textId="77777777" w:rsidR="00254E58" w:rsidRPr="00254E58" w:rsidRDefault="00254E58" w:rsidP="00254E58">
      <w:pPr>
        <w:spacing w:after="0"/>
        <w:ind w:firstLine="482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ООО «КАЗНАЧЕЙСКИЕ ТЕХНОЛОГИИ» </w:t>
      </w:r>
    </w:p>
    <w:p w14:paraId="1A6C509D" w14:textId="77777777" w:rsidR="00254E58" w:rsidRPr="00254E58" w:rsidRDefault="00254E58" w:rsidP="00254E58">
      <w:pPr>
        <w:spacing w:after="0"/>
        <w:ind w:firstLine="482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ИНН </w:t>
      </w:r>
      <w:r w:rsidRPr="00254E58">
        <w:rPr>
          <w:rFonts w:ascii="Times New Roman" w:eastAsia="Calibri" w:hAnsi="Times New Roman" w:cs="Times New Roman"/>
          <w:sz w:val="20"/>
          <w:szCs w:val="20"/>
        </w:rPr>
        <w:t>9731067462</w:t>
      </w:r>
    </w:p>
    <w:p w14:paraId="485D5DC4" w14:textId="77777777" w:rsidR="00254E58" w:rsidRPr="00254E58" w:rsidRDefault="00254E58" w:rsidP="00254E58">
      <w:pPr>
        <w:spacing w:after="0"/>
        <w:ind w:firstLine="4820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Гришиной Е.В.</w:t>
      </w:r>
    </w:p>
    <w:p w14:paraId="40E31406" w14:textId="77777777" w:rsidR="00254E58" w:rsidRPr="00254E58" w:rsidRDefault="00254E58" w:rsidP="00254E58">
      <w:pPr>
        <w:spacing w:after="0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628412A1" w14:textId="525935BA" w:rsidR="00254E58" w:rsidRPr="00254E58" w:rsidRDefault="00254E58" w:rsidP="00254E5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ЗАЯВЛЕНИЕ № </w:t>
      </w:r>
      <w:r w:rsidR="00F84C7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__</w:t>
      </w: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 от </w:t>
      </w:r>
      <w:r w:rsidR="0050498B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«__» ______ </w:t>
      </w: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202</w:t>
      </w:r>
      <w:r w:rsidR="00F84C7D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__</w:t>
      </w: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 г.</w:t>
      </w:r>
    </w:p>
    <w:p w14:paraId="7FCB8C44" w14:textId="662E1F93" w:rsidR="00254E58" w:rsidRPr="00254E58" w:rsidRDefault="00254E58" w:rsidP="00254E5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о присоединении к Лицензионному Договору-оферте </w:t>
      </w:r>
      <w:r w:rsidRPr="00254E58">
        <w:rPr>
          <w:rFonts w:ascii="Times New Roman" w:eastAsia="Calibri" w:hAnsi="Times New Roman" w:cs="Times New Roman"/>
          <w:b/>
          <w:sz w:val="20"/>
          <w:szCs w:val="20"/>
        </w:rPr>
        <w:t xml:space="preserve">в редакции </w:t>
      </w: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от «</w:t>
      </w:r>
      <w:r w:rsidR="008C032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08</w:t>
      </w: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» </w:t>
      </w:r>
      <w:r w:rsidR="008C0324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 xml:space="preserve">декабря </w:t>
      </w:r>
      <w:r w:rsidRPr="00254E58"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  <w:t>2023 г.</w:t>
      </w:r>
    </w:p>
    <w:p w14:paraId="3ED10E7B" w14:textId="77777777" w:rsidR="00254E58" w:rsidRPr="00254E58" w:rsidRDefault="00254E58" w:rsidP="00254E58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75254F3C" w14:textId="38273D71" w:rsidR="00254E58" w:rsidRPr="00254E58" w:rsidRDefault="00254E58" w:rsidP="00254E58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ООО «»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 xml:space="preserve"> ИНН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, КПП, далее – Лицензиат, в лице </w:t>
      </w:r>
      <w:r w:rsidR="00545E88" w:rsidRPr="00545E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действующего на основании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 xml:space="preserve"> </w:t>
      </w:r>
      <w:r w:rsidR="00545E88" w:rsidRPr="00545E88">
        <w:rPr>
          <w:rFonts w:ascii="Times New Roman" w:eastAsia="Calibri" w:hAnsi="Times New Roman" w:cs="Times New Roman"/>
          <w:color w:val="000000"/>
          <w:sz w:val="20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 xml:space="preserve">, 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юридический адрес: </w:t>
      </w:r>
      <w:r w:rsidR="00545E88" w:rsidRPr="00545E8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, почтовый адрес</w:t>
      </w:r>
      <w:r w:rsidRPr="00254E58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: </w:t>
      </w:r>
      <w:r w:rsidR="002069E2" w:rsidRPr="002069E2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254E5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банковские реквизиты:</w:t>
      </w:r>
      <w:r w:rsidRPr="00254E58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>р/с,</w:t>
      </w:r>
      <w:r w:rsidRPr="00254E58">
        <w:rPr>
          <w:rFonts w:ascii="Times New Roman" w:eastAsia="Calibri" w:hAnsi="Times New Roman" w:cs="Times New Roman"/>
          <w:sz w:val="20"/>
        </w:rPr>
        <w:t xml:space="preserve"> </w:t>
      </w:r>
      <w:r w:rsidR="002069E2" w:rsidRPr="002069E2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54E58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, Банк : </w:t>
      </w:r>
      <w:r w:rsidR="002069E2" w:rsidRPr="002069E2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54E58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>,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 xml:space="preserve"> к/с</w:t>
      </w:r>
      <w:r w:rsidRPr="00254E58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="002069E2" w:rsidRPr="002069E2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>, БИК</w:t>
      </w:r>
      <w:r w:rsidRPr="00254E58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 </w:t>
      </w:r>
      <w:r w:rsidR="002069E2" w:rsidRPr="002069E2">
        <w:rPr>
          <w:rFonts w:ascii="Times New Roman" w:eastAsia="Calibri" w:hAnsi="Times New Roman" w:cs="Times New Roman"/>
          <w:iCs/>
          <w:sz w:val="20"/>
          <w:szCs w:val="20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</w:rPr>
        <w:t>)</w:t>
      </w:r>
    </w:p>
    <w:p w14:paraId="2AD2508A" w14:textId="77777777" w:rsidR="00254E58" w:rsidRPr="00254E58" w:rsidRDefault="00254E58" w:rsidP="00254E5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настоящим заявляю об акцепте «Лицензионного Договора» (далее Договор), предусмотренном ст. 428 Гражданского кодекса Российской Федерации.</w:t>
      </w:r>
    </w:p>
    <w:p w14:paraId="61689A98" w14:textId="77777777" w:rsidR="00254E58" w:rsidRPr="00254E58" w:rsidRDefault="00254E58" w:rsidP="00254E58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Принимаю на себя обязательства следовать положениям указанного Договора, включая условия, изложенные в приложениях к нему, которые мне разъяснены в полном объеме и имеют для меня обязательную силу.</w:t>
      </w:r>
    </w:p>
    <w:p w14:paraId="04FF989B" w14:textId="77777777" w:rsidR="00254E58" w:rsidRDefault="00254E58" w:rsidP="00254E58">
      <w:pPr>
        <w:ind w:firstLine="567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Просим представить Продукт в следующем объеме:</w:t>
      </w:r>
    </w:p>
    <w:tbl>
      <w:tblPr>
        <w:tblW w:w="102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133"/>
        <w:gridCol w:w="1128"/>
        <w:gridCol w:w="1117"/>
        <w:gridCol w:w="1411"/>
        <w:gridCol w:w="11"/>
        <w:gridCol w:w="1083"/>
        <w:gridCol w:w="1204"/>
      </w:tblGrid>
      <w:tr w:rsidR="00330F87" w:rsidRPr="00254E58" w14:paraId="5E0B71C5" w14:textId="77777777" w:rsidTr="006F78A8">
        <w:trPr>
          <w:trHeight w:val="265"/>
        </w:trPr>
        <w:tc>
          <w:tcPr>
            <w:tcW w:w="10206" w:type="dxa"/>
            <w:gridSpan w:val="9"/>
            <w:shd w:val="clear" w:color="auto" w:fill="F2F2F2"/>
          </w:tcPr>
          <w:p w14:paraId="19D75367" w14:textId="2EDCABD8" w:rsidR="00330F87" w:rsidRPr="007F14F1" w:rsidRDefault="00330F87" w:rsidP="006F78A8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Функционал </w:t>
            </w:r>
            <w:proofErr w:type="spellStart"/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Corp.bank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очередь 1, стоимость – _______ руб./месяц.</w:t>
            </w:r>
          </w:p>
          <w:p w14:paraId="74A752BB" w14:textId="3B06A6A6" w:rsidR="00330F87" w:rsidRPr="00113751" w:rsidRDefault="00330F87" w:rsidP="006F78A8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Функционал </w:t>
            </w:r>
            <w:proofErr w:type="spellStart"/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Corp.bank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очередь 2, стоимость – _______ руб./месяц.</w:t>
            </w:r>
          </w:p>
          <w:p w14:paraId="521DD89A" w14:textId="04B3D0D8" w:rsidR="00330F87" w:rsidRPr="007F14F1" w:rsidRDefault="00330F87" w:rsidP="006F78A8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Функционал </w:t>
            </w:r>
            <w:proofErr w:type="spellStart"/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Corp.bank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очередь 3, не доступен на стороне банков</w:t>
            </w:r>
            <w:r w:rsidR="00004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для прямой интеграции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E4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="00E40BBA" w:rsidRPr="00E4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ередача документов в банк </w:t>
            </w:r>
            <w:r w:rsidR="00E4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может быть произведена </w:t>
            </w:r>
            <w:r w:rsidR="00E40BBA" w:rsidRPr="00E40B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через файл в формате банка.</w:t>
            </w:r>
          </w:p>
        </w:tc>
      </w:tr>
      <w:tr w:rsidR="00330F87" w:rsidRPr="00254E58" w14:paraId="39F5EC0B" w14:textId="77777777" w:rsidTr="006F78A8">
        <w:trPr>
          <w:trHeight w:val="214"/>
        </w:trPr>
        <w:tc>
          <w:tcPr>
            <w:tcW w:w="568" w:type="dxa"/>
            <w:shd w:val="clear" w:color="auto" w:fill="F2F2F2"/>
          </w:tcPr>
          <w:p w14:paraId="78188CFF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51" w:type="dxa"/>
            <w:shd w:val="clear" w:color="auto" w:fill="F2F2F2"/>
            <w:noWrap/>
            <w:vAlign w:val="center"/>
          </w:tcPr>
          <w:p w14:paraId="60E60B32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Банки</w:t>
            </w:r>
          </w:p>
        </w:tc>
        <w:tc>
          <w:tcPr>
            <w:tcW w:w="1133" w:type="dxa"/>
            <w:shd w:val="clear" w:color="auto" w:fill="F2F2F2"/>
            <w:noWrap/>
            <w:vAlign w:val="center"/>
          </w:tcPr>
          <w:p w14:paraId="7448610A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Выписки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17BFC1B5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Рублевые платежи</w:t>
            </w:r>
          </w:p>
        </w:tc>
        <w:tc>
          <w:tcPr>
            <w:tcW w:w="1117" w:type="dxa"/>
            <w:shd w:val="clear" w:color="auto" w:fill="F2F2F2"/>
            <w:vAlign w:val="center"/>
          </w:tcPr>
          <w:p w14:paraId="32770702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Рублевые платежи (ГОЗ)</w:t>
            </w:r>
          </w:p>
        </w:tc>
        <w:tc>
          <w:tcPr>
            <w:tcW w:w="1411" w:type="dxa"/>
            <w:shd w:val="clear" w:color="auto" w:fill="F2F2F2"/>
            <w:vAlign w:val="center"/>
          </w:tcPr>
          <w:p w14:paraId="1B54B1CB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18C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Валютные платежи</w:t>
            </w:r>
          </w:p>
        </w:tc>
        <w:tc>
          <w:tcPr>
            <w:tcW w:w="1094" w:type="dxa"/>
            <w:gridSpan w:val="2"/>
            <w:shd w:val="clear" w:color="auto" w:fill="F2F2F2"/>
            <w:noWrap/>
            <w:vAlign w:val="center"/>
          </w:tcPr>
          <w:p w14:paraId="1B3578F6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3618C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Зарплатный реестр</w:t>
            </w:r>
          </w:p>
        </w:tc>
        <w:tc>
          <w:tcPr>
            <w:tcW w:w="1204" w:type="dxa"/>
            <w:shd w:val="clear" w:color="auto" w:fill="F2F2F2"/>
            <w:vAlign w:val="center"/>
          </w:tcPr>
          <w:p w14:paraId="6D6E4264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22D4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Покупка валюты</w:t>
            </w:r>
          </w:p>
        </w:tc>
      </w:tr>
      <w:tr w:rsidR="00330F87" w:rsidRPr="00254E58" w14:paraId="47998853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2A6D2343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37EE7CD5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337D9C2" w14:textId="4A71937C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0A9D446" w14:textId="3AC248DA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2E415161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1ADBC8D0" w14:textId="26197C4C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7CB38D7B" w14:textId="12B78943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F479130" w14:textId="436EF4F1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33654715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680FA03B" w14:textId="77777777" w:rsidR="00330F87" w:rsidRPr="000C4FE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3A82ED99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ПРОМСВЯЗЬБАНК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BE1CB37" w14:textId="3C051B8A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03DE582" w14:textId="4D226838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19A6E9D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C925454" w14:textId="3F58CFA3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04B9E573" w14:textId="18C1013A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AA41277" w14:textId="0233D00C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05E95A9E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4F64C107" w14:textId="77777777" w:rsidR="00330F87" w:rsidRPr="000C4FE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674DFF8F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РАЙФФАЙЗЕНБАНК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651FEDF" w14:textId="5B5A8EB9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2AB7666" w14:textId="4C5B084F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6E9E22D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59697E3" w14:textId="67CD5C4E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0D4DD180" w14:textId="77CBFD9D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D6AD138" w14:textId="2AFE45E4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2AC42E78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644609E2" w14:textId="77777777" w:rsidR="00330F87" w:rsidRPr="000C4FE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6DF5FC90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Московский кредитный банк (МКБ)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0E71BDF" w14:textId="23B84805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D2501B9" w14:textId="0A9C280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FBFC32A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AAEFB7F" w14:textId="67CEFBBB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05F31DCB" w14:textId="0582038D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5ACAA260" w14:textId="3C2228BF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29EF9704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43377328" w14:textId="77777777" w:rsidR="00330F87" w:rsidRPr="000C4FE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41499CE6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"Корпоративный" ПАО "Совкомбанк"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4014F574" w14:textId="6A86B786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7F192B11" w14:textId="69E3FDA6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039639C5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532E128" w14:textId="19298BC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7BF483E9" w14:textId="436BC9CD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6E756D50" w14:textId="6FAFB97C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4173A52B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67813F28" w14:textId="77777777" w:rsidR="00330F87" w:rsidRPr="000C4FE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460BF0A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АКБ "Абсолют Банк"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E8DD6D8" w14:textId="109D40D0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278121B" w14:textId="3DE83746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635B768A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6DF7914" w14:textId="4ED78A7A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0634D228" w14:textId="7C68782E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36EEC7F" w14:textId="4D3B70F0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2B099563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0C944515" w14:textId="77777777" w:rsidR="00330F87" w:rsidRPr="000C4FE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2F2ADDAB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"Экспобанк"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A86B4F3" w14:textId="523EE5AF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3CD8A139" w14:textId="579A370E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DADE477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322A47C" w14:textId="1BEFBFB5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130D2189" w14:textId="637BB586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9CC3B3D" w14:textId="7BCC30DE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69F1DD84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29B4C51E" w14:textId="77777777" w:rsidR="00330F87" w:rsidRPr="000C4FE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16FAD4AF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БАНК НФК (АО)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2FBE0DAD" w14:textId="007D85B6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91F5FFE" w14:textId="2A725D99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3B26B51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5ECBC64F" w14:textId="66D592EC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4A83B444" w14:textId="2176D4FC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39A7804D" w14:textId="51FE3CFF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7DC9FC5C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7ECBFF18" w14:textId="77777777" w:rsidR="00330F87" w:rsidRPr="000C4FE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3063C5E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Московский филиал АО "БКС Банк"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5146DDB4" w14:textId="1407E2A4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26B43076" w14:textId="3D522951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69B3F22F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375EF4AE" w14:textId="32D8AC2E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50DD7780" w14:textId="2F49874F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5B3E3D7E" w14:textId="6A7F4366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577176DB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48E363B6" w14:textId="77777777" w:rsidR="00330F87" w:rsidRPr="000C4FE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675148F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КБ "КЕТОВСКИЙ"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64A28AD0" w14:textId="2B09AC7E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4AB437BC" w14:textId="12719910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7ECB0FE5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F2DB3E9" w14:textId="21A357F2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275BC4E4" w14:textId="2E2D79B8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69D311A" w14:textId="0D8E7BBB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3B2FBC5B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36E9832E" w14:textId="7777777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75A4A76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КБ "РОСТФИНАНС"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DE7670A" w14:textId="480661C2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16899C3" w14:textId="67872E41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34DFB158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4A35F34" w14:textId="0D5DEE2F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0A880664" w14:textId="6AB71999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1F69DC28" w14:textId="2D2B21A9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52802831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3159B006" w14:textId="77777777" w:rsidR="00330F87" w:rsidRPr="000C4FE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8C29C29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"АК БАРС" БАНК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3CEDC3C3" w14:textId="692BAD30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87BD4C7" w14:textId="43673366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119E8DF8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AB91500" w14:textId="6F3445D0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7967536C" w14:textId="540C1952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0BF85FCE" w14:textId="37E129C4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061D848C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1992CF26" w14:textId="77777777" w:rsidR="00330F87" w:rsidRPr="000C4FE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0219522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Банк ЗЕНИТ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14:paraId="13631943" w14:textId="5BC5E9E4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5BCCE5FF" w14:textId="591A29E4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14:paraId="5EA04C7D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46A343FB" w14:textId="559F3DFE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0073D598" w14:textId="548035DD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  <w:vAlign w:val="center"/>
          </w:tcPr>
          <w:p w14:paraId="76D5E0C9" w14:textId="4BA0022C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5B1D1DFF" w14:textId="77777777" w:rsidTr="006F78A8">
        <w:trPr>
          <w:trHeight w:val="265"/>
        </w:trPr>
        <w:tc>
          <w:tcPr>
            <w:tcW w:w="568" w:type="dxa"/>
            <w:shd w:val="clear" w:color="auto" w:fill="F2F2F2"/>
          </w:tcPr>
          <w:p w14:paraId="3572A1BD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51" w:type="dxa"/>
            <w:shd w:val="clear" w:color="auto" w:fill="F2F2F2"/>
            <w:noWrap/>
            <w:vAlign w:val="center"/>
          </w:tcPr>
          <w:p w14:paraId="09B38FF4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Банки</w:t>
            </w:r>
          </w:p>
        </w:tc>
        <w:tc>
          <w:tcPr>
            <w:tcW w:w="1133" w:type="dxa"/>
            <w:shd w:val="clear" w:color="auto" w:fill="F2F2F2"/>
            <w:noWrap/>
            <w:vAlign w:val="center"/>
          </w:tcPr>
          <w:p w14:paraId="48A63146" w14:textId="77777777" w:rsidR="00330F87" w:rsidRPr="009370D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22D45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Продажа валюты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2ABD15A9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СВО</w:t>
            </w:r>
          </w:p>
        </w:tc>
        <w:tc>
          <w:tcPr>
            <w:tcW w:w="1117" w:type="dxa"/>
            <w:shd w:val="clear" w:color="auto" w:fill="F2F2F2"/>
            <w:vAlign w:val="center"/>
          </w:tcPr>
          <w:p w14:paraId="32F4B5F5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СПД</w:t>
            </w:r>
          </w:p>
        </w:tc>
        <w:tc>
          <w:tcPr>
            <w:tcW w:w="1411" w:type="dxa"/>
            <w:shd w:val="clear" w:color="auto" w:fill="F2F2F2"/>
            <w:vAlign w:val="center"/>
          </w:tcPr>
          <w:p w14:paraId="70F54F5E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370D5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Заявление о постановке торгового контракта на учет (</w:t>
            </w:r>
            <w:proofErr w:type="spellStart"/>
            <w:r w:rsidRPr="009370D5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СоК</w:t>
            </w:r>
            <w:proofErr w:type="spellEnd"/>
            <w:r w:rsidRPr="009370D5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 xml:space="preserve"> ВЭД, бывш. Паспорт сделки), включая получение УНК</w:t>
            </w:r>
          </w:p>
        </w:tc>
        <w:tc>
          <w:tcPr>
            <w:tcW w:w="1094" w:type="dxa"/>
            <w:gridSpan w:val="2"/>
            <w:shd w:val="clear" w:color="auto" w:fill="F2F2F2"/>
            <w:noWrap/>
          </w:tcPr>
          <w:p w14:paraId="0DF2C169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Изменения к </w:t>
            </w:r>
            <w:proofErr w:type="spellStart"/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СоК</w:t>
            </w:r>
            <w:proofErr w:type="spellEnd"/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ВЭД (изменения в 1 раздел ВБК) - торговый контракт</w:t>
            </w:r>
          </w:p>
        </w:tc>
        <w:tc>
          <w:tcPr>
            <w:tcW w:w="1204" w:type="dxa"/>
            <w:shd w:val="clear" w:color="auto" w:fill="F2F2F2"/>
          </w:tcPr>
          <w:p w14:paraId="34F2A127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Снятие с учета </w:t>
            </w:r>
            <w:proofErr w:type="spellStart"/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СоК</w:t>
            </w:r>
            <w:proofErr w:type="spellEnd"/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 ВЭД (торговый контракт)</w:t>
            </w:r>
          </w:p>
        </w:tc>
      </w:tr>
      <w:tr w:rsidR="00330F87" w:rsidRPr="00254E58" w14:paraId="6F4378EF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0714AEC2" w14:textId="77777777" w:rsidR="00330F87" w:rsidRPr="00E27814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3F810A44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5473989C" w14:textId="795D744C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71B28491" w14:textId="419E84E7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68949E18" w14:textId="54AE667C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2881DC75" w14:textId="656E548C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8F330E6" w14:textId="7A2480CE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44A7AA77" w14:textId="52AAB667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49784B1E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0A8363A3" w14:textId="77777777" w:rsidR="00330F87" w:rsidRPr="00E27814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6D920C99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ПРОМСВЯЗЬБАНК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16FA461E" w14:textId="5087BFCC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1A609C2E" w14:textId="1160FAF2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07545BCB" w14:textId="48D43E25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4A522E5F" w14:textId="12119D82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DC9D21F" w14:textId="63D589BA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528EC069" w14:textId="11437469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44A962B2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26E6A8F9" w14:textId="77777777" w:rsidR="00330F87" w:rsidRPr="00E27814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79ED2195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РАЙФФАЙЗЕНБАНК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192E5C20" w14:textId="61BBDBBF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2290E901" w14:textId="393FDADB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7" w:type="dxa"/>
            <w:vAlign w:val="center"/>
          </w:tcPr>
          <w:p w14:paraId="2C4799BD" w14:textId="6F4B5D1B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14:paraId="51E1C159" w14:textId="056E309B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CC35D6E" w14:textId="62878E62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4DE42698" w14:textId="02D5E38F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330F87" w:rsidRPr="00254E58" w14:paraId="1A04AC8F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313C1976" w14:textId="77777777" w:rsidR="00330F87" w:rsidRPr="00E27814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69A992B1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Московский кредитный банк (МКБ)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296D6D70" w14:textId="06D99DC7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660C330F" w14:textId="65B25E54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D0FAA53" w14:textId="5EB876CC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5D063739" w14:textId="7E535A34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2817653" w14:textId="77D6965D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BA52837" w14:textId="7EEA2691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6EC0D708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405CB6FA" w14:textId="77777777" w:rsidR="00330F87" w:rsidRPr="00E27814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3FE4642B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"Корпоративный" ПАО "Совкомбанк"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37E3AD2C" w14:textId="49D3402F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4774BE0" w14:textId="4B9FBAEF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5FA69083" w14:textId="5489F598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402DE04" w14:textId="6D684773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D0BEC8F" w14:textId="74CCBC7F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D7F1120" w14:textId="658685ED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5DEB6960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77064903" w14:textId="77777777" w:rsidR="00330F87" w:rsidRPr="00E27814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472BE2B6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АКБ "Абсолют 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79A54C3C" w14:textId="17DF5C2F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56A9E1F" w14:textId="06CA3EFE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640DCB5" w14:textId="74F8C5D4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315FF69A" w14:textId="61D2F473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9844CAF" w14:textId="143C213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37EAE23" w14:textId="4852315A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744086BE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2B368109" w14:textId="77777777" w:rsidR="00330F87" w:rsidRPr="00E27814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65010518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"Экспобанк"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732D46DA" w14:textId="068A3246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2B0410EF" w14:textId="5246F0A1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560A5E7D" w14:textId="6ADD991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6D7CE0E" w14:textId="33BCBE4F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0008D777" w14:textId="2B81F5BB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E3EA4AE" w14:textId="6EE03C9B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5344B628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6A7E2546" w14:textId="77777777" w:rsidR="00330F87" w:rsidRPr="00E27814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0468F12F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БАНК НФК (АО)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48F94A20" w14:textId="793D4B05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E9D945B" w14:textId="6410F2BE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1E511BA9" w14:textId="2144B643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89EE981" w14:textId="18C6E4D0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370BBCC" w14:textId="5B63A53C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46E17B51" w14:textId="7EB75C7A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5ED11800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0E0CED4F" w14:textId="77777777" w:rsidR="00330F87" w:rsidRPr="00E27814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20F89BD6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Московский филиал АО "БКС 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7C7F13B1" w14:textId="640549DA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2235AEC" w14:textId="05C14F21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1163DFB0" w14:textId="53F554C1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3F890F25" w14:textId="016D2A1D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0816DEBA" w14:textId="60B7ACCD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06B48B4" w14:textId="3F740384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28B9789F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1692A686" w14:textId="77777777" w:rsidR="00330F87" w:rsidRPr="004B248B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130B1316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КБ "КЕТОВСКИЙ"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2AE7F382" w14:textId="513DFDBF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1F7584C4" w14:textId="1543486B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A731211" w14:textId="55255BE5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B88FF3A" w14:textId="7258D662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1B42106" w14:textId="247D34A1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663AB90" w14:textId="39EF181F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73484EC2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6E554646" w14:textId="77777777" w:rsidR="00330F87" w:rsidRPr="00E27814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875D574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КБ "РОСТФИНАНС"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3B8A9DE1" w14:textId="5D648330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4FD7994E" w14:textId="3445308E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1D2113A3" w14:textId="3158BC86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8FB26F0" w14:textId="06316E15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6118D0A" w14:textId="73A7C4AF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1A5CC041" w14:textId="523C7029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6FE09B16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38025DD1" w14:textId="77777777" w:rsidR="00330F87" w:rsidRPr="00E27814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4DD5DFC9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"АК БАРС" 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20F6F917" w14:textId="14547EC0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3DBE9D61" w14:textId="65B96494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54A86AA7" w14:textId="06B4EB74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5C106F65" w14:textId="40F4B44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D8E50A7" w14:textId="32389D3B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7B90423" w14:textId="7409ACD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6B4F61D0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16AA9C2C" w14:textId="77777777" w:rsidR="00330F87" w:rsidRPr="00E27814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2A35FD28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Банк ЗЕНИТ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743DB1B5" w14:textId="39523C96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DD76636" w14:textId="64700A91" w:rsidR="00330F87" w:rsidRPr="00411B8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4B791064" w14:textId="17990561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E76A005" w14:textId="72F40CB9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27E5DBE6" w14:textId="7A56E74A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831D89A" w14:textId="088F3E55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0E43B7A0" w14:textId="77777777" w:rsidTr="006F78A8">
        <w:trPr>
          <w:trHeight w:val="265"/>
        </w:trPr>
        <w:tc>
          <w:tcPr>
            <w:tcW w:w="568" w:type="dxa"/>
            <w:shd w:val="clear" w:color="auto" w:fill="F2F2F2"/>
          </w:tcPr>
          <w:p w14:paraId="5F68488B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551" w:type="dxa"/>
            <w:shd w:val="clear" w:color="auto" w:fill="F2F2F2"/>
            <w:noWrap/>
            <w:vAlign w:val="center"/>
          </w:tcPr>
          <w:p w14:paraId="3EB3F08F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Банки</w:t>
            </w:r>
          </w:p>
        </w:tc>
        <w:tc>
          <w:tcPr>
            <w:tcW w:w="1133" w:type="dxa"/>
            <w:shd w:val="clear" w:color="auto" w:fill="F2F2F2"/>
            <w:noWrap/>
          </w:tcPr>
          <w:p w14:paraId="182085A7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Распоряжение на обязательную продажу (РООП)</w:t>
            </w:r>
          </w:p>
        </w:tc>
        <w:tc>
          <w:tcPr>
            <w:tcW w:w="1128" w:type="dxa"/>
            <w:shd w:val="clear" w:color="auto" w:fill="F2F2F2"/>
          </w:tcPr>
          <w:p w14:paraId="32B41A21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Уведомление о зачислении валютной выручки на транзитный счет (УЗТС)</w:t>
            </w:r>
          </w:p>
        </w:tc>
        <w:tc>
          <w:tcPr>
            <w:tcW w:w="1117" w:type="dxa"/>
            <w:shd w:val="clear" w:color="auto" w:fill="F2F2F2"/>
          </w:tcPr>
          <w:p w14:paraId="425B4240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Ведомость банковского контроля (по торговым контрактам)</w:t>
            </w:r>
          </w:p>
        </w:tc>
        <w:tc>
          <w:tcPr>
            <w:tcW w:w="1411" w:type="dxa"/>
            <w:shd w:val="clear" w:color="auto" w:fill="F2F2F2"/>
          </w:tcPr>
          <w:p w14:paraId="4209580F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Сообщение свободного формата (в банк)</w:t>
            </w:r>
          </w:p>
        </w:tc>
        <w:tc>
          <w:tcPr>
            <w:tcW w:w="1094" w:type="dxa"/>
            <w:gridSpan w:val="2"/>
            <w:shd w:val="clear" w:color="auto" w:fill="F2F2F2"/>
            <w:noWrap/>
          </w:tcPr>
          <w:p w14:paraId="7B8403DF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13751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Сообщение свободного формата (из банка)</w:t>
            </w:r>
          </w:p>
        </w:tc>
        <w:tc>
          <w:tcPr>
            <w:tcW w:w="1204" w:type="dxa"/>
            <w:shd w:val="clear" w:color="auto" w:fill="F2F2F2"/>
          </w:tcPr>
          <w:p w14:paraId="12958CB5" w14:textId="77777777" w:rsidR="00330F87" w:rsidRPr="00113751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330F87" w:rsidRPr="00254E58" w14:paraId="22C6C1E1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56E82D9F" w14:textId="7777777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242B04F4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СБЕРБАНК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2169D677" w14:textId="054A67A7" w:rsidR="00330F87" w:rsidRPr="00D22D4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74555431" w14:textId="489488A1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088BC827" w14:textId="0BC6115B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758A2674" w14:textId="5950CC9A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4FF22960" w14:textId="2E644FA9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182A1DD2" w14:textId="22EB0D2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6B8C027B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3E089E3E" w14:textId="7777777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6BAB91A1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ПРОМСВЯЗЬБАНК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2FFEB6EA" w14:textId="36A9772D" w:rsidR="00330F87" w:rsidRPr="00D22D4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59BBF85D" w14:textId="20E61B13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1B33DAF5" w14:textId="0ABA1C8E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F63B44F" w14:textId="72D905A2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1F09033B" w14:textId="7E072310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37CDC1AE" w14:textId="12771902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5532B615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75481374" w14:textId="7777777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691F4332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РАЙФФАЙЗЕНБАНК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6F61D151" w14:textId="41133E06" w:rsidR="00330F87" w:rsidRPr="00D22D4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16A80FCF" w14:textId="0061C019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48732395" w14:textId="34140DCA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0428EB7E" w14:textId="5B6B07B8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30DEE484" w14:textId="2BAE5E79" w:rsidR="00330F87" w:rsidRPr="00BD5126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04" w:type="dxa"/>
            <w:vAlign w:val="center"/>
          </w:tcPr>
          <w:p w14:paraId="71F16814" w14:textId="1E4DD9EF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22593EB9" w14:textId="77777777" w:rsidTr="00F84C7D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15803659" w14:textId="7777777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72B1AB54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Московский кредитный банк (МКБ)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25069BCB" w14:textId="601A86B0" w:rsidR="00330F87" w:rsidRPr="00D22D4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09939257" w14:textId="1FCEEB03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D61D40A" w14:textId="26A840E9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14:paraId="2D108BEE" w14:textId="75ADC695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shd w:val="clear" w:color="auto" w:fill="auto"/>
            <w:vAlign w:val="center"/>
          </w:tcPr>
          <w:p w14:paraId="6ED4EC85" w14:textId="060129D0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98299F5" w14:textId="1A3F35D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15D022C8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54C7F647" w14:textId="7777777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2551" w:type="dxa"/>
            <w:shd w:val="clear" w:color="000000" w:fill="FFFFFF"/>
            <w:noWrap/>
            <w:vAlign w:val="center"/>
          </w:tcPr>
          <w:p w14:paraId="163FEF0B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Филиал "Корпоративный" ПАО "Совкомбанк"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2DC22608" w14:textId="417C3CBA" w:rsidR="00330F87" w:rsidRPr="00D22D4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0C39BAC1" w14:textId="278C03D8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1DBE3A48" w14:textId="37C54F9D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5CEB087" w14:textId="0306D27A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0556F2C1" w14:textId="5192AD15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3AB8311" w14:textId="74ADFB68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48BA7840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6CD31304" w14:textId="7777777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88D81C7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АКБ "Абсолют 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67B89CE9" w14:textId="7D57D0A7" w:rsidR="00330F87" w:rsidRPr="00D22D4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30688CF5" w14:textId="1B509459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35F46593" w14:textId="284933AF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BE998AF" w14:textId="1BBFCDDC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B935B13" w14:textId="69B69004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6F19B826" w14:textId="56327B71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52F86693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34A3FF33" w14:textId="7777777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12821A1A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АО "Экспобанк"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2430115E" w14:textId="663DD754" w:rsidR="00330F87" w:rsidRPr="00D22D4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63170648" w14:textId="13A9701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0558EEC6" w14:textId="4E1195B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3FCCC3A6" w14:textId="349EE059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2D7A871B" w14:textId="099BAF40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09DDB71" w14:textId="2CEC8AF5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0FA52C30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1E83FE28" w14:textId="7777777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48B9F576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БАНК НФК (АО)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210A7ACC" w14:textId="5A2E4D56" w:rsidR="00330F87" w:rsidRPr="00D22D4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2A15B02A" w14:textId="6FACFB3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1D13FCBF" w14:textId="1B8C47D8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2D3FBC9" w14:textId="20F614E5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96F240A" w14:textId="13AAF7EE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7C65B30" w14:textId="6D7A9B76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71FD0535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4E9CE8B5" w14:textId="7777777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7498353A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Московский филиал АО "БКС Банк"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0E3EEB3C" w14:textId="1BD66602" w:rsidR="00330F87" w:rsidRPr="00D22D4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1ED30556" w14:textId="72F42904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208071FC" w14:textId="191C6FA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AA19DCB" w14:textId="72FAC31F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252F7F5E" w14:textId="3914EDFD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2A35EE20" w14:textId="3D59CCDC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166FD983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12BDBC51" w14:textId="7777777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13EE1EDC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КБ "КЕТОВСКИЙ"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31229093" w14:textId="3B1779A6" w:rsidR="00330F87" w:rsidRPr="00D22D4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16112927" w14:textId="67F8490E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2B64772A" w14:textId="124B25DD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483C505D" w14:textId="5842B5F4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CE3CBE9" w14:textId="1B9FB07F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A129876" w14:textId="0B140F68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76D3466A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5BF8269E" w14:textId="7777777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59EE65CC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КБ "РОСТФИНАНС"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29C41A41" w14:textId="3B8C91F1" w:rsidR="00330F87" w:rsidRPr="00D22D4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632FEC9A" w14:textId="7F6E0A42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4094CA9A" w14:textId="1450EBAD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72D5D0C" w14:textId="1385EFE5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2576CCE" w14:textId="11F23272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3EF5CD57" w14:textId="0EA2ADCC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342F5492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2241391C" w14:textId="7777777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B38B087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"АК БАРС" БАНК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08D8FE38" w14:textId="7177C4E0" w:rsidR="00330F87" w:rsidRPr="00D22D4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079D4F4A" w14:textId="78FBDDC5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38F76C0D" w14:textId="056E7143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6F901F9" w14:textId="0E76FA56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9CD595E" w14:textId="79BACDD2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75EA2F8E" w14:textId="1AC7B015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7BA00180" w14:textId="77777777" w:rsidTr="006F78A8">
        <w:trPr>
          <w:trHeight w:val="237"/>
        </w:trPr>
        <w:tc>
          <w:tcPr>
            <w:tcW w:w="568" w:type="dxa"/>
            <w:shd w:val="clear" w:color="000000" w:fill="FFFFFF"/>
            <w:vAlign w:val="center"/>
          </w:tcPr>
          <w:p w14:paraId="16CC33CB" w14:textId="77777777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2551" w:type="dxa"/>
            <w:shd w:val="clear" w:color="000000" w:fill="FFFFFF"/>
            <w:noWrap/>
            <w:vAlign w:val="bottom"/>
          </w:tcPr>
          <w:p w14:paraId="32EBA28D" w14:textId="77777777" w:rsidR="00330F87" w:rsidRPr="000C4FE5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C4FE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Банк ЗЕНИТ</w:t>
            </w:r>
          </w:p>
        </w:tc>
        <w:tc>
          <w:tcPr>
            <w:tcW w:w="1133" w:type="dxa"/>
            <w:shd w:val="clear" w:color="000000" w:fill="FFFFFF"/>
            <w:noWrap/>
            <w:vAlign w:val="center"/>
          </w:tcPr>
          <w:p w14:paraId="14C7D0B8" w14:textId="59334F5F" w:rsidR="00330F87" w:rsidRPr="00D22D45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28" w:type="dxa"/>
            <w:vAlign w:val="center"/>
          </w:tcPr>
          <w:p w14:paraId="509EDFFC" w14:textId="2937B54F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14:paraId="7A03A8C6" w14:textId="31190DEB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96EB926" w14:textId="0A5D1C73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27C1E583" w14:textId="223C9CEE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Align w:val="center"/>
          </w:tcPr>
          <w:p w14:paraId="548E8C0F" w14:textId="1AC8BE63" w:rsidR="00330F87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30F87" w:rsidRPr="00254E58" w14:paraId="298F323B" w14:textId="77777777" w:rsidTr="006F78A8">
        <w:trPr>
          <w:trHeight w:val="37"/>
        </w:trPr>
        <w:tc>
          <w:tcPr>
            <w:tcW w:w="10206" w:type="dxa"/>
            <w:gridSpan w:val="9"/>
            <w:shd w:val="clear" w:color="auto" w:fill="F2F2F2"/>
          </w:tcPr>
          <w:p w14:paraId="44667479" w14:textId="77777777" w:rsidR="00330F87" w:rsidRPr="00254E58" w:rsidRDefault="00330F87" w:rsidP="006F78A8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Лицензия на Мультибанк для корпоративного казначейства</w:t>
            </w:r>
          </w:p>
        </w:tc>
      </w:tr>
      <w:tr w:rsidR="00330F87" w:rsidRPr="00254E58" w14:paraId="5B68E9BD" w14:textId="77777777" w:rsidTr="006F78A8">
        <w:trPr>
          <w:trHeight w:val="37"/>
        </w:trPr>
        <w:tc>
          <w:tcPr>
            <w:tcW w:w="568" w:type="dxa"/>
            <w:shd w:val="clear" w:color="auto" w:fill="F2F2F2"/>
            <w:vAlign w:val="center"/>
          </w:tcPr>
          <w:p w14:paraId="7586C6F7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2F2F2"/>
            <w:noWrap/>
            <w:vAlign w:val="center"/>
          </w:tcPr>
          <w:p w14:paraId="4E8BE126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Продукта</w:t>
            </w:r>
          </w:p>
        </w:tc>
        <w:tc>
          <w:tcPr>
            <w:tcW w:w="4800" w:type="dxa"/>
            <w:gridSpan w:val="5"/>
            <w:shd w:val="clear" w:color="auto" w:fill="F2F2F2"/>
            <w:noWrap/>
            <w:vAlign w:val="center"/>
          </w:tcPr>
          <w:p w14:paraId="67494C8A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Базовая конфигурация</w:t>
            </w:r>
          </w:p>
        </w:tc>
        <w:tc>
          <w:tcPr>
            <w:tcW w:w="2287" w:type="dxa"/>
            <w:gridSpan w:val="2"/>
            <w:shd w:val="clear" w:color="auto" w:fill="F2F2F2"/>
            <w:vAlign w:val="center"/>
          </w:tcPr>
          <w:p w14:paraId="020A2CE4" w14:textId="5267845F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Стоимость, руб./</w:t>
            </w:r>
            <w:r w:rsidR="008441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мес.</w:t>
            </w:r>
          </w:p>
        </w:tc>
      </w:tr>
      <w:tr w:rsidR="00330F87" w:rsidRPr="00254E58" w14:paraId="63915C31" w14:textId="77777777" w:rsidTr="006F78A8">
        <w:trPr>
          <w:trHeight w:val="37"/>
        </w:trPr>
        <w:tc>
          <w:tcPr>
            <w:tcW w:w="568" w:type="dxa"/>
            <w:shd w:val="clear" w:color="000000" w:fill="FFFFFF"/>
          </w:tcPr>
          <w:p w14:paraId="62DBD95E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551" w:type="dxa"/>
            <w:shd w:val="clear" w:color="000000" w:fill="FFFFFF"/>
            <w:noWrap/>
          </w:tcPr>
          <w:p w14:paraId="272ED699" w14:textId="77777777" w:rsidR="00330F87" w:rsidRPr="00254E58" w:rsidRDefault="00330F87" w:rsidP="006F78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Мультибанк</w:t>
            </w:r>
          </w:p>
        </w:tc>
        <w:tc>
          <w:tcPr>
            <w:tcW w:w="4800" w:type="dxa"/>
            <w:gridSpan w:val="5"/>
            <w:shd w:val="clear" w:color="000000" w:fill="FFFFFF"/>
            <w:noWrap/>
            <w:vAlign w:val="center"/>
          </w:tcPr>
          <w:p w14:paraId="4AEB7131" w14:textId="77777777" w:rsidR="00330F87" w:rsidRPr="00CB4080" w:rsidRDefault="00330F87" w:rsidP="006F78A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1С: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ERP</w:t>
            </w:r>
            <w:r w:rsidRPr="00CB408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предприятием, ред. 2.5</w:t>
            </w:r>
          </w:p>
        </w:tc>
        <w:tc>
          <w:tcPr>
            <w:tcW w:w="2287" w:type="dxa"/>
            <w:gridSpan w:val="2"/>
          </w:tcPr>
          <w:p w14:paraId="456234D3" w14:textId="1FF64347" w:rsidR="00330F87" w:rsidRPr="00254E58" w:rsidRDefault="008441BA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4 000,00 руб./мес.</w:t>
            </w:r>
          </w:p>
        </w:tc>
      </w:tr>
      <w:tr w:rsidR="00330F87" w:rsidRPr="00254E58" w14:paraId="6EEF393F" w14:textId="77777777" w:rsidTr="006F78A8">
        <w:trPr>
          <w:trHeight w:val="37"/>
        </w:trPr>
        <w:tc>
          <w:tcPr>
            <w:tcW w:w="7919" w:type="dxa"/>
            <w:gridSpan w:val="7"/>
            <w:shd w:val="clear" w:color="auto" w:fill="F2F2F2"/>
          </w:tcPr>
          <w:p w14:paraId="5A8A9FF6" w14:textId="77777777" w:rsidR="00330F87" w:rsidRPr="00254E58" w:rsidRDefault="00330F87" w:rsidP="006F78A8">
            <w:pPr>
              <w:numPr>
                <w:ilvl w:val="0"/>
                <w:numId w:val="1"/>
              </w:num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Техническая поддержка</w:t>
            </w:r>
          </w:p>
        </w:tc>
        <w:tc>
          <w:tcPr>
            <w:tcW w:w="2287" w:type="dxa"/>
            <w:gridSpan w:val="2"/>
            <w:shd w:val="clear" w:color="auto" w:fill="F2F2F2"/>
          </w:tcPr>
          <w:p w14:paraId="13278A3E" w14:textId="21281CD4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Стоимость, руб./</w:t>
            </w:r>
            <w:r w:rsidR="008441B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мес.</w:t>
            </w:r>
          </w:p>
        </w:tc>
      </w:tr>
      <w:tr w:rsidR="00330F87" w:rsidRPr="00254E58" w14:paraId="3E26F8AE" w14:textId="77777777" w:rsidTr="006F78A8">
        <w:trPr>
          <w:trHeight w:val="37"/>
        </w:trPr>
        <w:tc>
          <w:tcPr>
            <w:tcW w:w="568" w:type="dxa"/>
            <w:shd w:val="clear" w:color="000000" w:fill="FFFFFF"/>
          </w:tcPr>
          <w:p w14:paraId="6A742616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551" w:type="dxa"/>
            <w:shd w:val="clear" w:color="000000" w:fill="FFFFFF"/>
            <w:noWrap/>
          </w:tcPr>
          <w:p w14:paraId="04E6121B" w14:textId="77777777" w:rsidR="00330F87" w:rsidRPr="00254E58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Мультибанк</w:t>
            </w:r>
          </w:p>
        </w:tc>
        <w:tc>
          <w:tcPr>
            <w:tcW w:w="4800" w:type="dxa"/>
            <w:gridSpan w:val="5"/>
            <w:vMerge w:val="restart"/>
            <w:shd w:val="clear" w:color="000000" w:fill="FFFFFF"/>
            <w:noWrap/>
            <w:vAlign w:val="center"/>
          </w:tcPr>
          <w:p w14:paraId="09514FCF" w14:textId="77777777" w:rsidR="00330F87" w:rsidRPr="00254E58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 объеме согласно спецификации на базовую техническую поддержку (Приложение № 5 к лицензионному договору-оферте)</w:t>
            </w:r>
          </w:p>
        </w:tc>
        <w:tc>
          <w:tcPr>
            <w:tcW w:w="2287" w:type="dxa"/>
            <w:gridSpan w:val="2"/>
            <w:vMerge w:val="restart"/>
            <w:vAlign w:val="center"/>
          </w:tcPr>
          <w:p w14:paraId="0F6F5BF1" w14:textId="2748C822" w:rsidR="00330F87" w:rsidRPr="00254E58" w:rsidRDefault="008441BA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15 000,00 руб./мес.</w:t>
            </w:r>
          </w:p>
        </w:tc>
      </w:tr>
      <w:tr w:rsidR="00330F87" w:rsidRPr="00254E58" w14:paraId="67994F7C" w14:textId="77777777" w:rsidTr="006F78A8">
        <w:trPr>
          <w:trHeight w:val="309"/>
        </w:trPr>
        <w:tc>
          <w:tcPr>
            <w:tcW w:w="568" w:type="dxa"/>
            <w:shd w:val="clear" w:color="000000" w:fill="FFFFFF"/>
          </w:tcPr>
          <w:p w14:paraId="781EF3AA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551" w:type="dxa"/>
            <w:shd w:val="clear" w:color="000000" w:fill="FFFFFF"/>
            <w:noWrap/>
          </w:tcPr>
          <w:p w14:paraId="5676B366" w14:textId="77777777" w:rsidR="00330F87" w:rsidRPr="00254E58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/>
              </w:rPr>
              <w:t>Corp.bank</w:t>
            </w:r>
            <w:proofErr w:type="spellEnd"/>
          </w:p>
        </w:tc>
        <w:tc>
          <w:tcPr>
            <w:tcW w:w="4800" w:type="dxa"/>
            <w:gridSpan w:val="5"/>
            <w:vMerge/>
            <w:shd w:val="clear" w:color="000000" w:fill="FFFFFF"/>
            <w:noWrap/>
            <w:vAlign w:val="center"/>
          </w:tcPr>
          <w:p w14:paraId="22CD2699" w14:textId="77777777" w:rsidR="00330F87" w:rsidRPr="00254E58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7" w:type="dxa"/>
            <w:gridSpan w:val="2"/>
            <w:vMerge/>
          </w:tcPr>
          <w:p w14:paraId="334E8D8E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0F87" w:rsidRPr="00254E58" w14:paraId="2BC6F99E" w14:textId="77777777" w:rsidTr="006F78A8">
        <w:trPr>
          <w:trHeight w:val="309"/>
        </w:trPr>
        <w:tc>
          <w:tcPr>
            <w:tcW w:w="568" w:type="dxa"/>
            <w:shd w:val="clear" w:color="000000" w:fill="FFFFFF"/>
          </w:tcPr>
          <w:p w14:paraId="7F8B2C26" w14:textId="77777777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51" w:type="dxa"/>
            <w:shd w:val="clear" w:color="000000" w:fill="FFFFFF"/>
            <w:noWrap/>
          </w:tcPr>
          <w:p w14:paraId="1929A16C" w14:textId="77777777" w:rsidR="00330F87" w:rsidRPr="00254E58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Расширенная поддержка систем Мультибанк и </w:t>
            </w:r>
            <w:r w:rsidRPr="00254E5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Corp</w:t>
            </w:r>
            <w:r w:rsidRPr="00254E58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254E5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bank</w:t>
            </w:r>
          </w:p>
        </w:tc>
        <w:tc>
          <w:tcPr>
            <w:tcW w:w="4800" w:type="dxa"/>
            <w:gridSpan w:val="5"/>
            <w:shd w:val="clear" w:color="000000" w:fill="FFFFFF"/>
            <w:noWrap/>
          </w:tcPr>
          <w:p w14:paraId="6D226A33" w14:textId="77777777" w:rsidR="00330F87" w:rsidRPr="00254E58" w:rsidRDefault="00330F87" w:rsidP="006F78A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Консультационные услуги и реализация запросов на изменение (изменение настроек и другое), оплачивается по факту оказания услуг по часовой ставке - 4 500 руб./час.</w:t>
            </w:r>
          </w:p>
        </w:tc>
        <w:tc>
          <w:tcPr>
            <w:tcW w:w="2287" w:type="dxa"/>
            <w:gridSpan w:val="2"/>
            <w:vAlign w:val="center"/>
          </w:tcPr>
          <w:p w14:paraId="5C5108AF" w14:textId="47CF98FC" w:rsidR="00330F87" w:rsidRPr="00254E58" w:rsidRDefault="00330F87" w:rsidP="006F78A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254E5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8441BA"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  <w:r w:rsidRPr="00254E58">
              <w:rPr>
                <w:rFonts w:ascii="Times New Roman" w:eastAsia="Calibri" w:hAnsi="Times New Roman" w:cs="Times New Roman"/>
                <w:sz w:val="20"/>
                <w:szCs w:val="20"/>
              </w:rPr>
              <w:t>500</w:t>
            </w:r>
            <w:r w:rsidR="008441BA">
              <w:rPr>
                <w:rFonts w:ascii="Times New Roman" w:eastAsia="Calibri" w:hAnsi="Times New Roman" w:cs="Times New Roman"/>
                <w:sz w:val="20"/>
                <w:szCs w:val="20"/>
              </w:rPr>
              <w:t>,00</w:t>
            </w:r>
            <w:r w:rsidRPr="00254E5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руб./час.</w:t>
            </w:r>
          </w:p>
        </w:tc>
      </w:tr>
    </w:tbl>
    <w:p w14:paraId="099098AA" w14:textId="77777777" w:rsidR="00254E58" w:rsidRPr="00254E58" w:rsidRDefault="00254E58" w:rsidP="00254E58">
      <w:pPr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0A59ED98" w14:textId="77777777" w:rsidR="00ED3C3E" w:rsidRPr="00ED3C3E" w:rsidRDefault="00330F87" w:rsidP="00330F87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bookmarkStart w:id="0" w:name="_Hlk127452952"/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Стоимость права использования Продукта (простая (неисключительная) лицензия) составляет: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_______ (_______) рублей 00 копеек за 1 месяц, в том числе</w:t>
      </w:r>
    </w:p>
    <w:p w14:paraId="1C3585BF" w14:textId="77777777" w:rsidR="00ED3C3E" w:rsidRPr="00ED3C3E" w:rsidRDefault="00330F87" w:rsidP="00ED3C3E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________ 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 рублей 00 копеек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за функционал «Очереди 1»</w:t>
      </w:r>
      <w:r w:rsidR="00ED3C3E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;</w:t>
      </w:r>
    </w:p>
    <w:p w14:paraId="01FCCF2E" w14:textId="77777777" w:rsidR="00ED3C3E" w:rsidRPr="00ED3C3E" w:rsidRDefault="00330F87" w:rsidP="00ED3C3E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___________ (___________) за функционал «Очереди 2»</w:t>
      </w:r>
      <w:r w:rsidR="00ED3C3E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.</w:t>
      </w:r>
    </w:p>
    <w:p w14:paraId="412A60EC" w14:textId="77777777" w:rsidR="00ED3C3E" w:rsidRDefault="00ED3C3E" w:rsidP="00ED3C3E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_________________ (__________) рублей 00 копеек за настройку выгрузки документов «Очереди 3» в файл формата банка</w:t>
      </w:r>
      <w:r w:rsidR="00330F87" w:rsidRPr="00254E58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.</w:t>
      </w:r>
    </w:p>
    <w:p w14:paraId="7F1E9295" w14:textId="0002DE0D" w:rsidR="00330F87" w:rsidRDefault="00330F87" w:rsidP="00004E1F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Оплата </w:t>
      </w:r>
      <w:r w:rsidRPr="00004E1F">
        <w:rPr>
          <w:rFonts w:ascii="Times New Roman" w:eastAsia="Times New Roman" w:hAnsi="Times New Roman" w:cs="Times New Roman"/>
          <w:b/>
          <w:bCs/>
          <w:color w:val="000000"/>
          <w:sz w:val="20"/>
          <w:szCs w:val="24"/>
          <w:lang w:eastAsia="ru-RU"/>
        </w:rPr>
        <w:t>производится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еже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месячно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в </w:t>
      </w:r>
      <w:r w:rsidRPr="00254E58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размере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стоимости функционала Очереди</w:t>
      </w:r>
      <w:r w:rsidR="00004E1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1, 2 и 3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, права на использование которой переданы Лицензиату</w:t>
      </w:r>
      <w:r w:rsidRPr="00254E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до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начала</w:t>
      </w:r>
      <w:r w:rsidRPr="00254E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каждого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календарного</w:t>
      </w:r>
      <w:r w:rsidRPr="00254E58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месяца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Оплачиваемого периода (п. 4.3 Договора-оферты)</w:t>
      </w:r>
      <w:bookmarkEnd w:id="0"/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</w:p>
    <w:p w14:paraId="4FB1A5D4" w14:textId="65325C62" w:rsidR="00254E58" w:rsidRPr="00330F87" w:rsidRDefault="00254E58" w:rsidP="00254E5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</w:pPr>
      <w:r w:rsidRPr="00330F8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Оплачиваемый период: 12 месяцев. Начинается </w:t>
      </w:r>
      <w:r w:rsidR="00046AE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О</w:t>
      </w:r>
      <w:r w:rsidRPr="00330F87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плачиваемый период с момента подписания Акта ввода в промышленную эксплуатацию (Форма в Приложении № 3).</w:t>
      </w:r>
    </w:p>
    <w:p w14:paraId="6D338A75" w14:textId="34760D87" w:rsidR="00254E58" w:rsidRPr="00B368A3" w:rsidRDefault="00254E58" w:rsidP="00254E5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</w:pPr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Пилотный период:</w:t>
      </w:r>
      <w:r w:rsidR="00004E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1 календарный</w:t>
      </w:r>
      <w:r w:rsidR="00796209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 w:rsidR="00620D95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дней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 Начинается пилотный период с момента направления дистрибутивов Продуктов.</w:t>
      </w:r>
      <w:r w:rsidR="00B368A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Цель Пилотного периода – это ознакомление Лицензиата с Продуктами на своих данных. За использование Продуктов в течение Пилотного периода оплата не производится. Объем функционала для поставки в рамках Пилотного периода:</w:t>
      </w:r>
    </w:p>
    <w:p w14:paraId="5E2E931A" w14:textId="795D5012" w:rsidR="00B368A3" w:rsidRPr="00B368A3" w:rsidRDefault="00B368A3" w:rsidP="00B368A3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Установка и настройка Продукта Мультибанк;</w:t>
      </w:r>
    </w:p>
    <w:p w14:paraId="67C1478B" w14:textId="1E269244" w:rsidR="00B368A3" w:rsidRPr="00B368A3" w:rsidRDefault="00B368A3" w:rsidP="00B368A3">
      <w:pPr>
        <w:numPr>
          <w:ilvl w:val="1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Установка и настройка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Продукта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Corp</w:t>
      </w:r>
      <w:r w:rsidRPr="00B368A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val="en-US" w:eastAsia="ru-RU"/>
        </w:rPr>
        <w:t>bank</w:t>
      </w:r>
      <w:r w:rsidRPr="00B368A3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в объеме:</w:t>
      </w:r>
    </w:p>
    <w:p w14:paraId="6FFE01F6" w14:textId="228E9FF6" w:rsidR="00B368A3" w:rsidRPr="00B368A3" w:rsidRDefault="00B368A3" w:rsidP="00B368A3">
      <w:pPr>
        <w:numPr>
          <w:ilvl w:val="2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lastRenderedPageBreak/>
        <w:t>Банк …</w:t>
      </w:r>
    </w:p>
    <w:p w14:paraId="6750C71A" w14:textId="0CD4DFC6" w:rsidR="00B368A3" w:rsidRPr="00E40BBA" w:rsidRDefault="00B368A3" w:rsidP="00B368A3">
      <w:pPr>
        <w:numPr>
          <w:ilvl w:val="2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Документы: Выписка, Рублевое платежное поручение.</w:t>
      </w:r>
    </w:p>
    <w:p w14:paraId="7520A8EE" w14:textId="4C05BDE6" w:rsidR="00E40BBA" w:rsidRPr="00254E58" w:rsidRDefault="00E40BBA" w:rsidP="00254E5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Для </w:t>
      </w:r>
      <w:r w:rsidR="00A5126B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документов </w:t>
      </w:r>
      <w:r w:rsidR="00004E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«О</w:t>
      </w:r>
      <w:r w:rsidR="00A5126B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череди</w:t>
      </w:r>
      <w:r w:rsidR="00A5126B" w:rsidRPr="00004E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3</w:t>
      </w:r>
      <w:r w:rsidR="00004E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»</w:t>
      </w:r>
      <w:r w:rsidR="00A5126B" w:rsidRPr="00004E1F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 xml:space="preserve"> Мультибанк обеспечивает выгрузку </w:t>
      </w:r>
      <w:r w:rsidR="00A5126B" w:rsidRPr="00004E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документов в файл в формате банка для последующей загрузки в систему клиент-банк соответствующего банка.</w:t>
      </w:r>
      <w:r w:rsidR="00004E1F" w:rsidRPr="00004E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Настройка файла соответствующего формата входит в стоимость документов Очереди 3, которая указана в настоящем Заявлении.</w:t>
      </w:r>
    </w:p>
    <w:p w14:paraId="6D539F8A" w14:textId="77777777" w:rsidR="00254E58" w:rsidRPr="00254E58" w:rsidRDefault="00254E58" w:rsidP="00254E5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DFDFD"/>
          <w:lang w:eastAsia="ru-RU"/>
        </w:rPr>
      </w:pPr>
      <w:r w:rsidRPr="00254E5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DFDFD"/>
          <w:lang w:eastAsia="ru-RU"/>
        </w:rPr>
        <w:t xml:space="preserve">Примечание относительно технологии </w:t>
      </w:r>
      <w:r w:rsidRPr="00254E5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АО «Тинькофф Банк» (далее - Банк). 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Технология</w:t>
      </w:r>
      <w:r w:rsidRPr="00254E58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АО «Тинькофф Банк» предполагает, что документы передаются в Банк без подписи. Банк исполняет документы, полученные от Лицензиата по установленному каналу обмена Лицензиата с АО «Тинькофф Банк». Лицензиар рекомендует для повышения безопасности использовать функционал внутренней подписи «</w:t>
      </w:r>
      <w:proofErr w:type="spellStart"/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антифрод</w:t>
      </w:r>
      <w:proofErr w:type="spellEnd"/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 xml:space="preserve">», которая устанавливается через Мультибанк и проверяется на 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Corp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bank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Более подробно функционал описан в руководстве пользователя Мультибанка и руководстве администратора 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Corp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bank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объем установки системы 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Corp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bank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Мультибанк входит 1 (одно) рабочее место пользователя, который отправляет в банк платежи.</w:t>
      </w:r>
    </w:p>
    <w:p w14:paraId="3C1C66D9" w14:textId="77777777" w:rsidR="00254E58" w:rsidRPr="00254E58" w:rsidRDefault="00254E58" w:rsidP="00254E58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</w:pPr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Список ответственных лиц со стороны Лицензиата для контактов в целях выполнения настоящего</w:t>
      </w:r>
      <w:r w:rsidRPr="00254E58">
        <w:rPr>
          <w:rFonts w:ascii="Times New Roman" w:eastAsia="Times New Roman" w:hAnsi="Times New Roman" w:cs="Times New Roman"/>
          <w:color w:val="000000"/>
          <w:sz w:val="20"/>
          <w:szCs w:val="24"/>
          <w:shd w:val="clear" w:color="auto" w:fill="FDFDFD"/>
          <w:lang w:eastAsia="ru-RU"/>
        </w:rPr>
        <w:t xml:space="preserve"> Лицензионного соглашения: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2977"/>
        <w:gridCol w:w="1341"/>
        <w:gridCol w:w="2801"/>
      </w:tblGrid>
      <w:tr w:rsidR="00254E58" w:rsidRPr="00254E58" w14:paraId="341729F6" w14:textId="77777777" w:rsidTr="005760B4">
        <w:tc>
          <w:tcPr>
            <w:tcW w:w="2226" w:type="dxa"/>
            <w:shd w:val="clear" w:color="auto" w:fill="D9D9D9"/>
          </w:tcPr>
          <w:p w14:paraId="28A25419" w14:textId="77777777" w:rsidR="00254E58" w:rsidRPr="00254E58" w:rsidRDefault="00254E58" w:rsidP="0025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77" w:type="dxa"/>
            <w:shd w:val="clear" w:color="auto" w:fill="D9D9D9"/>
          </w:tcPr>
          <w:p w14:paraId="7680FE92" w14:textId="77777777" w:rsidR="00254E58" w:rsidRPr="00254E58" w:rsidRDefault="00254E58" w:rsidP="0025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 или Роль</w:t>
            </w:r>
          </w:p>
        </w:tc>
        <w:tc>
          <w:tcPr>
            <w:tcW w:w="1341" w:type="dxa"/>
            <w:shd w:val="clear" w:color="auto" w:fill="D9D9D9"/>
          </w:tcPr>
          <w:p w14:paraId="4DB32FC8" w14:textId="77777777" w:rsidR="00254E58" w:rsidRPr="00254E58" w:rsidRDefault="00254E58" w:rsidP="0025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2801" w:type="dxa"/>
            <w:shd w:val="clear" w:color="auto" w:fill="D9D9D9"/>
          </w:tcPr>
          <w:p w14:paraId="6E3CF886" w14:textId="77777777" w:rsidR="00254E58" w:rsidRPr="00254E58" w:rsidRDefault="00254E58" w:rsidP="00254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</w:tr>
      <w:tr w:rsidR="00254E58" w:rsidRPr="00007BAA" w14:paraId="545DFC88" w14:textId="77777777" w:rsidTr="005760B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90D0" w14:textId="77777777" w:rsidR="00254E58" w:rsidRPr="00007BAA" w:rsidRDefault="00254E58" w:rsidP="00007B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D8295" w14:textId="77777777" w:rsidR="00254E58" w:rsidRPr="00007BAA" w:rsidRDefault="00254E58" w:rsidP="00007B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</w:pPr>
            <w:r w:rsidRPr="00007BAA"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  <w:t>Пользователь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77442" w14:textId="77777777" w:rsidR="00254E58" w:rsidRPr="00007BAA" w:rsidRDefault="00254E58" w:rsidP="00007B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D1A2" w14:textId="77777777" w:rsidR="00254E58" w:rsidRPr="00007BAA" w:rsidRDefault="00254E58" w:rsidP="00007B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en-US"/>
              </w:rPr>
            </w:pPr>
          </w:p>
        </w:tc>
      </w:tr>
      <w:tr w:rsidR="00254E58" w:rsidRPr="00007BAA" w14:paraId="0650C44C" w14:textId="77777777" w:rsidTr="005760B4"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DCE97" w14:textId="77777777" w:rsidR="00254E58" w:rsidRPr="00007BAA" w:rsidRDefault="00254E58" w:rsidP="00007B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40E3" w14:textId="77777777" w:rsidR="00254E58" w:rsidRPr="00007BAA" w:rsidRDefault="00254E58" w:rsidP="00007B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</w:pPr>
            <w:r w:rsidRPr="00007BAA"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  <w:t>Технический специалист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509A0" w14:textId="77777777" w:rsidR="00254E58" w:rsidRPr="00007BAA" w:rsidRDefault="00254E58" w:rsidP="00007B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0BB4" w14:textId="77777777" w:rsidR="00254E58" w:rsidRPr="00007BAA" w:rsidRDefault="00254E58" w:rsidP="00007B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0"/>
                <w:lang w:val="en-US"/>
              </w:rPr>
            </w:pPr>
          </w:p>
        </w:tc>
      </w:tr>
    </w:tbl>
    <w:p w14:paraId="441AE347" w14:textId="77777777" w:rsidR="00254E58" w:rsidRPr="00007BAA" w:rsidRDefault="00254E58" w:rsidP="00007BAA">
      <w:pPr>
        <w:rPr>
          <w:rFonts w:ascii="Calibri" w:eastAsia="Calibri" w:hAnsi="Calibri" w:cs="Times New Roman"/>
          <w:bCs/>
          <w:lang w:val="en-US"/>
        </w:rPr>
      </w:pPr>
    </w:p>
    <w:p w14:paraId="568DFD8C" w14:textId="77777777" w:rsidR="00254E58" w:rsidRPr="00254E58" w:rsidRDefault="00254E58" w:rsidP="00254E58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Согласие на поставку Продуктов на условиях, указанных в ЗАЯВЛЕНИИ, подтверждаю.</w:t>
      </w:r>
    </w:p>
    <w:p w14:paraId="2044CD23" w14:textId="77777777" w:rsidR="00254E58" w:rsidRPr="00254E58" w:rsidRDefault="00254E58" w:rsidP="00254E58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0A7E7310" w14:textId="77777777" w:rsidR="00254E58" w:rsidRPr="00254E58" w:rsidRDefault="00254E58" w:rsidP="00254E58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ЛИЦЕНЗИАР: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6"/>
        <w:gridCol w:w="2550"/>
        <w:gridCol w:w="284"/>
        <w:gridCol w:w="3396"/>
      </w:tblGrid>
      <w:tr w:rsidR="00254E58" w:rsidRPr="00254E58" w14:paraId="213B2040" w14:textId="77777777" w:rsidTr="00AA0E2E">
        <w:tc>
          <w:tcPr>
            <w:tcW w:w="2689" w:type="dxa"/>
            <w:tcBorders>
              <w:bottom w:val="single" w:sz="4" w:space="0" w:color="auto"/>
            </w:tcBorders>
          </w:tcPr>
          <w:p w14:paraId="3010DAE5" w14:textId="1224D054" w:rsidR="00254E58" w:rsidRPr="00254E58" w:rsidRDefault="00DD3390" w:rsidP="00254E5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Генеральный директор</w:t>
            </w:r>
          </w:p>
        </w:tc>
        <w:tc>
          <w:tcPr>
            <w:tcW w:w="426" w:type="dxa"/>
          </w:tcPr>
          <w:p w14:paraId="11AA51DF" w14:textId="77777777" w:rsidR="00254E58" w:rsidRPr="00254E58" w:rsidRDefault="00254E58" w:rsidP="00254E5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4E1380D9" w14:textId="77777777" w:rsidR="00254E58" w:rsidRPr="00254E58" w:rsidRDefault="00254E58" w:rsidP="00254E5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5D42DE72" w14:textId="77777777" w:rsidR="00254E58" w:rsidRPr="00254E58" w:rsidRDefault="00254E58" w:rsidP="00254E5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695C9E8B" w14:textId="5A920E1C" w:rsidR="00254E58" w:rsidRPr="00254E58" w:rsidRDefault="00DD3390" w:rsidP="00254E5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Гришина Е.В.</w:t>
            </w:r>
          </w:p>
        </w:tc>
      </w:tr>
      <w:tr w:rsidR="00254E58" w:rsidRPr="00254E58" w14:paraId="3B589D04" w14:textId="77777777" w:rsidTr="00AA0E2E">
        <w:tc>
          <w:tcPr>
            <w:tcW w:w="2689" w:type="dxa"/>
            <w:tcBorders>
              <w:top w:val="single" w:sz="4" w:space="0" w:color="auto"/>
            </w:tcBorders>
          </w:tcPr>
          <w:p w14:paraId="74510459" w14:textId="77777777" w:rsidR="00254E58" w:rsidRPr="00254E58" w:rsidRDefault="00254E58" w:rsidP="00254E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14:paraId="6320C703" w14:textId="77777777" w:rsidR="00254E58" w:rsidRPr="00254E58" w:rsidRDefault="00254E58" w:rsidP="00254E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7B7FA184" w14:textId="77777777" w:rsidR="00254E58" w:rsidRPr="00254E58" w:rsidRDefault="00254E58" w:rsidP="00254E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6A644694" w14:textId="77777777" w:rsidR="00254E58" w:rsidRPr="00254E58" w:rsidRDefault="00254E58" w:rsidP="00254E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23F47EE6" w14:textId="77777777" w:rsidR="00254E58" w:rsidRPr="00254E58" w:rsidRDefault="00254E58" w:rsidP="00254E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75B4FCF1" w14:textId="77777777" w:rsidR="00254E58" w:rsidRPr="00254E58" w:rsidRDefault="00254E58" w:rsidP="00254E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518C78D8" w14:textId="77777777" w:rsidR="00254E58" w:rsidRPr="00254E58" w:rsidRDefault="00254E58" w:rsidP="00254E58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</w:p>
    <w:p w14:paraId="1504E0DF" w14:textId="77777777" w:rsidR="00254E58" w:rsidRPr="00254E58" w:rsidRDefault="00254E58" w:rsidP="00254E58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Правильность сведений, указанных в ЗАЯВЛЕНИИ, гарантирую.</w:t>
      </w:r>
    </w:p>
    <w:p w14:paraId="77337BC9" w14:textId="77777777" w:rsidR="00254E58" w:rsidRPr="00254E58" w:rsidRDefault="00254E58" w:rsidP="00254E58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254E58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t>ЛИЦЕНЗИАТ: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6"/>
        <w:gridCol w:w="2550"/>
        <w:gridCol w:w="284"/>
        <w:gridCol w:w="3396"/>
      </w:tblGrid>
      <w:tr w:rsidR="00254E58" w:rsidRPr="00254E58" w14:paraId="37E79BA2" w14:textId="77777777" w:rsidTr="00AA0E2E">
        <w:tc>
          <w:tcPr>
            <w:tcW w:w="2689" w:type="dxa"/>
            <w:tcBorders>
              <w:bottom w:val="single" w:sz="4" w:space="0" w:color="auto"/>
            </w:tcBorders>
          </w:tcPr>
          <w:p w14:paraId="0D20D7BE" w14:textId="77777777" w:rsidR="00254E58" w:rsidRPr="00254E58" w:rsidRDefault="00254E58" w:rsidP="00254E5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</w:tcPr>
          <w:p w14:paraId="4001421B" w14:textId="77777777" w:rsidR="00254E58" w:rsidRPr="00254E58" w:rsidRDefault="00254E58" w:rsidP="00254E5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</w:tcPr>
          <w:p w14:paraId="0B51D47D" w14:textId="77777777" w:rsidR="00254E58" w:rsidRPr="00254E58" w:rsidRDefault="00254E58" w:rsidP="00254E5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</w:tcPr>
          <w:p w14:paraId="5D51683F" w14:textId="77777777" w:rsidR="00254E58" w:rsidRPr="00254E58" w:rsidRDefault="00254E58" w:rsidP="00254E5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bottom w:val="single" w:sz="4" w:space="0" w:color="auto"/>
            </w:tcBorders>
          </w:tcPr>
          <w:p w14:paraId="17191281" w14:textId="77777777" w:rsidR="00254E58" w:rsidRPr="00254E58" w:rsidRDefault="00254E58" w:rsidP="00254E58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54E58" w:rsidRPr="00254E58" w14:paraId="5C2FCA02" w14:textId="77777777" w:rsidTr="00AA0E2E">
        <w:tc>
          <w:tcPr>
            <w:tcW w:w="2689" w:type="dxa"/>
            <w:tcBorders>
              <w:top w:val="single" w:sz="4" w:space="0" w:color="auto"/>
            </w:tcBorders>
          </w:tcPr>
          <w:p w14:paraId="4B4A553E" w14:textId="77777777" w:rsidR="00254E58" w:rsidRPr="00254E58" w:rsidRDefault="00254E58" w:rsidP="00254E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(должность)</w:t>
            </w:r>
          </w:p>
        </w:tc>
        <w:tc>
          <w:tcPr>
            <w:tcW w:w="426" w:type="dxa"/>
          </w:tcPr>
          <w:p w14:paraId="7DB4F89F" w14:textId="77777777" w:rsidR="00254E58" w:rsidRPr="00254E58" w:rsidRDefault="00254E58" w:rsidP="00254E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</w:tcBorders>
          </w:tcPr>
          <w:p w14:paraId="22B2E872" w14:textId="77777777" w:rsidR="00254E58" w:rsidRPr="00254E58" w:rsidRDefault="00254E58" w:rsidP="00254E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  <w:p w14:paraId="448C1A7B" w14:textId="77777777" w:rsidR="00254E58" w:rsidRPr="00254E58" w:rsidRDefault="00254E58" w:rsidP="00254E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</w:tcPr>
          <w:p w14:paraId="4DE0BBF2" w14:textId="77777777" w:rsidR="00254E58" w:rsidRPr="00254E58" w:rsidRDefault="00254E58" w:rsidP="00254E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14:paraId="419715E5" w14:textId="77777777" w:rsidR="00254E58" w:rsidRPr="00254E58" w:rsidRDefault="00254E58" w:rsidP="00254E58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4E5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</w:tc>
      </w:tr>
    </w:tbl>
    <w:p w14:paraId="7085E511" w14:textId="77777777" w:rsidR="00AD39C5" w:rsidRDefault="00AD39C5"/>
    <w:sectPr w:rsidR="00AD39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53B49" w14:textId="77777777" w:rsidR="00256352" w:rsidRDefault="00256352" w:rsidP="006758FA">
      <w:pPr>
        <w:spacing w:after="0" w:line="240" w:lineRule="auto"/>
      </w:pPr>
      <w:r>
        <w:separator/>
      </w:r>
    </w:p>
  </w:endnote>
  <w:endnote w:type="continuationSeparator" w:id="0">
    <w:p w14:paraId="492A1714" w14:textId="77777777" w:rsidR="00256352" w:rsidRDefault="00256352" w:rsidP="00675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2718618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A5845D" w14:textId="0685EE76" w:rsidR="006758FA" w:rsidRPr="006758FA" w:rsidRDefault="006758FA" w:rsidP="006758FA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6758FA">
              <w:rPr>
                <w:rFonts w:ascii="Times New Roman" w:hAnsi="Times New Roman" w:cs="Times New Roman"/>
              </w:rPr>
              <w:t xml:space="preserve">Страница </w:t>
            </w:r>
            <w:r w:rsidRPr="0067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758FA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67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758FA">
              <w:rPr>
                <w:rFonts w:ascii="Times New Roman" w:hAnsi="Times New Roman" w:cs="Times New Roman"/>
                <w:b/>
                <w:bCs/>
              </w:rPr>
              <w:t>2</w:t>
            </w:r>
            <w:r w:rsidRPr="0067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758FA">
              <w:rPr>
                <w:rFonts w:ascii="Times New Roman" w:hAnsi="Times New Roman" w:cs="Times New Roman"/>
              </w:rPr>
              <w:t xml:space="preserve"> из </w:t>
            </w:r>
            <w:r w:rsidRPr="0067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758FA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67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6758FA">
              <w:rPr>
                <w:rFonts w:ascii="Times New Roman" w:hAnsi="Times New Roman" w:cs="Times New Roman"/>
                <w:b/>
                <w:bCs/>
              </w:rPr>
              <w:t>2</w:t>
            </w:r>
            <w:r w:rsidRPr="00675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D17FD" w14:textId="77777777" w:rsidR="00256352" w:rsidRDefault="00256352" w:rsidP="006758FA">
      <w:pPr>
        <w:spacing w:after="0" w:line="240" w:lineRule="auto"/>
      </w:pPr>
      <w:r>
        <w:separator/>
      </w:r>
    </w:p>
  </w:footnote>
  <w:footnote w:type="continuationSeparator" w:id="0">
    <w:p w14:paraId="521C0B46" w14:textId="77777777" w:rsidR="00256352" w:rsidRDefault="00256352" w:rsidP="00675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F88"/>
    <w:multiLevelType w:val="hybridMultilevel"/>
    <w:tmpl w:val="C1DE09A0"/>
    <w:lvl w:ilvl="0" w:tplc="2C5C43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F312F"/>
    <w:multiLevelType w:val="hybridMultilevel"/>
    <w:tmpl w:val="3DC8B128"/>
    <w:lvl w:ilvl="0" w:tplc="F8B612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11942279">
    <w:abstractNumId w:val="0"/>
  </w:num>
  <w:num w:numId="2" w16cid:durableId="17747829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52"/>
    <w:rsid w:val="00004E1F"/>
    <w:rsid w:val="00007BAA"/>
    <w:rsid w:val="00046AE3"/>
    <w:rsid w:val="002069E2"/>
    <w:rsid w:val="00254E58"/>
    <w:rsid w:val="00256352"/>
    <w:rsid w:val="00330F87"/>
    <w:rsid w:val="0050229C"/>
    <w:rsid w:val="0050498B"/>
    <w:rsid w:val="00545E88"/>
    <w:rsid w:val="005760B4"/>
    <w:rsid w:val="00620D95"/>
    <w:rsid w:val="006758FA"/>
    <w:rsid w:val="00783193"/>
    <w:rsid w:val="00796209"/>
    <w:rsid w:val="008441BA"/>
    <w:rsid w:val="008C0324"/>
    <w:rsid w:val="00A5126B"/>
    <w:rsid w:val="00AD39C5"/>
    <w:rsid w:val="00B06DA2"/>
    <w:rsid w:val="00B14D52"/>
    <w:rsid w:val="00B368A3"/>
    <w:rsid w:val="00BE52FA"/>
    <w:rsid w:val="00CC78F1"/>
    <w:rsid w:val="00CF5D13"/>
    <w:rsid w:val="00DD3390"/>
    <w:rsid w:val="00E40BBA"/>
    <w:rsid w:val="00ED3C3E"/>
    <w:rsid w:val="00F56927"/>
    <w:rsid w:val="00F66F2E"/>
    <w:rsid w:val="00F8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E5F0"/>
  <w15:chartTrackingRefBased/>
  <w15:docId w15:val="{93AEE267-55E9-492E-AF80-946A0E98C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758FA"/>
  </w:style>
  <w:style w:type="paragraph" w:styleId="a6">
    <w:name w:val="footer"/>
    <w:basedOn w:val="a"/>
    <w:link w:val="a7"/>
    <w:uiPriority w:val="99"/>
    <w:unhideWhenUsed/>
    <w:rsid w:val="00675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758FA"/>
  </w:style>
  <w:style w:type="paragraph" w:styleId="a8">
    <w:name w:val="List Paragraph"/>
    <w:aliases w:val="1,Абзац маркированнный,List Paragraph,UL,Bullet List,FooterText,numbered,Нумерованый список,List Paragraph1,ПАРАГРАФ,Абзац списка2,Table-Normal,RSHB_Table-Normal,Paragraphe de liste1,lp1,Маркер,Use Case List Paragraph,SL_Абзац списка"/>
    <w:basedOn w:val="a"/>
    <w:link w:val="a9"/>
    <w:uiPriority w:val="34"/>
    <w:qFormat/>
    <w:rsid w:val="00330F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Абзац списка Знак"/>
    <w:aliases w:val="1 Знак,Абзац маркированнный Знак,List Paragraph Знак,UL Знак,Bullet List Знак,FooterText Знак,numbered Знак,Нумерованый список Знак,List Paragraph1 Знак,ПАРАГРАФ Знак,Абзац списка2 Знак,Table-Normal Знак,RSHB_Table-Normal Знак,lp1 Знак"/>
    <w:link w:val="a8"/>
    <w:uiPriority w:val="34"/>
    <w:locked/>
    <w:rsid w:val="00330F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Grishin</dc:creator>
  <cp:keywords/>
  <dc:description/>
  <cp:lastModifiedBy>Alexander Grishin</cp:lastModifiedBy>
  <cp:revision>23</cp:revision>
  <dcterms:created xsi:type="dcterms:W3CDTF">2023-06-21T11:15:00Z</dcterms:created>
  <dcterms:modified xsi:type="dcterms:W3CDTF">2024-04-09T15:45:00Z</dcterms:modified>
</cp:coreProperties>
</file>